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440A7B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-11</w:t>
      </w:r>
      <w:bookmarkStart w:id="0" w:name="_GoBack"/>
      <w:bookmarkEnd w:id="0"/>
      <w:r w:rsidR="00ED23FF">
        <w:rPr>
          <w:b/>
          <w:color w:val="2E74B5" w:themeColor="accent1" w:themeShade="BF"/>
          <w:sz w:val="28"/>
          <w:szCs w:val="28"/>
        </w:rPr>
        <w:t>.11</w:t>
      </w:r>
      <w:r w:rsidR="00D02136" w:rsidRPr="00E90ECF">
        <w:rPr>
          <w:b/>
          <w:color w:val="2E74B5" w:themeColor="accent1" w:themeShade="BF"/>
          <w:sz w:val="28"/>
          <w:szCs w:val="28"/>
        </w:rPr>
        <w:t>.2021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ED23FF" w:rsidRDefault="00ED23FF" w:rsidP="00ED23FF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свободные средства фонда капитального ремонта будут размещены в Банке ГПБ</w:t>
      </w:r>
    </w:p>
    <w:p w:rsidR="00ED23FF" w:rsidRDefault="00ED23FF" w:rsidP="00ED2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по выбору кредитной организации состоялся накануне. Лучшие условия по размещению – 7,76 % годовых - были предложены Банком ГПБ. Теперь временно свободные средства будут размещены на депозитном счете банка сроком на 90 дней. </w:t>
      </w:r>
    </w:p>
    <w:p w:rsidR="00ED23FF" w:rsidRDefault="00ED23FF" w:rsidP="00ED23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 w:themeFill="background1"/>
        </w:rPr>
        <w:t>П</w:t>
      </w:r>
      <w:r>
        <w:rPr>
          <w:sz w:val="28"/>
          <w:szCs w:val="28"/>
        </w:rPr>
        <w:t>олученная от процентов прибыль также направляется в общий котел исключительно в целях реализации программы капитального ремонта.</w:t>
      </w:r>
    </w:p>
    <w:p w:rsidR="00ED23FF" w:rsidRDefault="00ED23FF" w:rsidP="00ED23FF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Напомним, перечень критериев, которым должны соответствовать кредитные организации, имеющие право размещать средства фонда </w:t>
      </w:r>
      <w:r>
        <w:rPr>
          <w:sz w:val="28"/>
          <w:szCs w:val="28"/>
          <w:shd w:val="clear" w:color="auto" w:fill="FFFFFF"/>
        </w:rPr>
        <w:t xml:space="preserve">капитального ремонта, определен Правительством РФ и публикуется Центральным банком РФ. </w:t>
      </w:r>
    </w:p>
    <w:p w:rsidR="00ED23FF" w:rsidRDefault="00ED23FF" w:rsidP="00ED23FF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Напомним также, что каждый собственник может зайти на нашем сайте в раздел "Мой дом" - "Баланс дома", ввести адрес дома и увидеть, сколько средств его МКД собрал на проведение капитального ремонта, сумму начисленных банковских процентов, а также другую информацию, относящуюся к проведению капитального ремонта дома.</w:t>
      </w:r>
    </w:p>
    <w:p w:rsidR="00ED23FF" w:rsidRDefault="00ED23FF" w:rsidP="00ED23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65417" w:rsidRPr="00D02136" w:rsidRDefault="00365417" w:rsidP="00D02136"/>
    <w:sectPr w:rsidR="00365417" w:rsidRPr="00D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792028"/>
    <w:rsid w:val="00D02136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6</cp:revision>
  <cp:lastPrinted>2021-11-11T01:48:00Z</cp:lastPrinted>
  <dcterms:created xsi:type="dcterms:W3CDTF">2021-09-13T05:08:00Z</dcterms:created>
  <dcterms:modified xsi:type="dcterms:W3CDTF">2021-11-11T01:48:00Z</dcterms:modified>
</cp:coreProperties>
</file>